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asciiTheme="majorBidi" w:cstheme="majorBidi" w:hAnsiTheme="majorBidi"/>
          <w:b/>
          <w:b/>
          <w:bCs/>
          <w:lang w:val="en-US"/>
        </w:rPr>
      </w:pPr>
      <w:r>
        <w:rPr>
          <w:rFonts w:cs="Times New Roman" w:ascii="Times New Roman" w:hAnsi="Times New Roman" w:asciiTheme="majorBidi" w:cstheme="majorBidi" w:hAnsiTheme="majorBidi"/>
          <w:b/>
          <w:bCs/>
          <w:lang w:val="en-US"/>
        </w:rPr>
        <w:t xml:space="preserve">Anmärkningar på Erik Sandewalls text </w:t>
      </w:r>
      <w:r>
        <w:rPr>
          <w:rFonts w:cs="Times New Roman" w:ascii="Times New Roman" w:hAnsi="Times New Roman" w:asciiTheme="majorBidi" w:cstheme="majorBidi" w:hAnsiTheme="majorBidi"/>
          <w:b/>
          <w:bCs/>
          <w:i/>
          <w:iCs/>
          <w:lang w:val="en-US"/>
        </w:rPr>
        <w:t>Fact resistance in Closed Communities</w:t>
      </w:r>
    </w:p>
    <w:p>
      <w:pPr>
        <w:pStyle w:val="Normal"/>
        <w:rPr>
          <w:rFonts w:ascii="Times New Roman" w:hAnsi="Times New Roman" w:cs="Times New Roman" w:asciiTheme="majorBidi" w:cstheme="majorBidi" w:hAnsiTheme="majorBidi"/>
          <w:b/>
          <w:b/>
          <w:bCs/>
          <w:lang w:val="en-US"/>
        </w:rPr>
      </w:pPr>
      <w:r>
        <w:rPr/>
      </w:r>
    </w:p>
    <w:p>
      <w:pPr>
        <w:pStyle w:val="Normal"/>
        <w:rPr>
          <w:rFonts w:ascii="Times New Roman" w:hAnsi="Times New Roman" w:cs="Times New Roman" w:asciiTheme="majorBidi" w:cstheme="majorBidi" w:hAnsiTheme="majorBidi"/>
          <w:b/>
          <w:b/>
          <w:bCs/>
          <w:lang w:val="en-US"/>
        </w:rPr>
      </w:pPr>
      <w:r>
        <w:rPr>
          <w:rFonts w:cs="Times New Roman" w:ascii="Times New Roman" w:hAnsi="Times New Roman" w:asciiTheme="majorBidi" w:cstheme="majorBidi" w:hAnsiTheme="majorBidi"/>
          <w:b/>
          <w:bCs/>
          <w:i/>
          <w:iCs/>
          <w:lang w:val="en-US"/>
        </w:rPr>
        <w:t>Kashif Virk, 2023-11-11</w:t>
      </w:r>
    </w:p>
    <w:p>
      <w:pPr>
        <w:pStyle w:val="Normal"/>
        <w:rPr>
          <w:rFonts w:ascii="Times New Roman" w:hAnsi="Times New Roman" w:cs="Times New Roman" w:asciiTheme="majorBidi" w:cstheme="majorBidi" w:hAnsiTheme="majorBidi"/>
          <w:lang w:val="en-US"/>
        </w:rPr>
      </w:pPr>
      <w:r>
        <w:rPr>
          <w:rFonts w:cs="Times New Roman" w:cstheme="majorBidi" w:ascii="Times New Roman" w:hAnsi="Times New Roman"/>
          <w:lang w:val="en-US"/>
        </w:rPr>
      </w:r>
    </w:p>
    <w:p>
      <w:pPr>
        <w:pStyle w:val="Normal"/>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rPr>
        <w:t>Vi bortser här från de teorier som Sandewall bakar in i sin text och fokuserar på de konkreta invändningarna. Men vi noterar dock att denna utläggning ger sken av bristande inblick i Islam Ahmadiyya församlings verksamhet och inriktning.</w:t>
      </w:r>
    </w:p>
    <w:p>
      <w:pPr>
        <w:pStyle w:val="Normal"/>
        <w:rPr>
          <w:rFonts w:ascii="Times New Roman" w:hAnsi="Times New Roman" w:cs="Times New Roman" w:asciiTheme="majorBidi" w:cstheme="majorBidi" w:hAnsiTheme="majorBidi"/>
        </w:rPr>
      </w:pPr>
      <w:r>
        <w:rPr>
          <w:rFonts w:cs="Times New Roman" w:cstheme="majorBidi" w:ascii="Times New Roman" w:hAnsi="Times New Roman"/>
        </w:rPr>
      </w:r>
    </w:p>
    <w:p>
      <w:pPr>
        <w:pStyle w:val="Normal"/>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rPr>
        <w:t xml:space="preserve">Boken ”Muhammad: Kvinnans befriare” är svensk översättning av en artikel skriven av Hazrat Mirza Bashiruddin ursprungligen skriven på urdu och första gången publicerad år 1928. </w:t>
      </w:r>
    </w:p>
    <w:p>
      <w:pPr>
        <w:pStyle w:val="Normal"/>
        <w:rPr>
          <w:rFonts w:ascii="Times New Roman" w:hAnsi="Times New Roman" w:cs="Times New Roman" w:asciiTheme="majorBidi" w:cstheme="majorBidi" w:hAnsiTheme="majorBidi"/>
        </w:rPr>
      </w:pPr>
      <w:r>
        <w:rPr>
          <w:rFonts w:cs="Times New Roman" w:cstheme="majorBidi" w:ascii="Times New Roman" w:hAnsi="Times New Roman"/>
        </w:rPr>
      </w:r>
    </w:p>
    <w:p>
      <w:pPr>
        <w:pStyle w:val="Normal"/>
        <w:rPr>
          <w:rFonts w:ascii="Times New Roman" w:hAnsi="Times New Roman" w:cs="Times New Roman" w:asciiTheme="majorBidi" w:cstheme="majorBidi" w:hAnsiTheme="majorBidi"/>
          <w:u w:val="single"/>
        </w:rPr>
      </w:pPr>
      <w:r>
        <w:rPr>
          <w:rFonts w:cs="Times New Roman" w:ascii="Times New Roman" w:hAnsi="Times New Roman" w:asciiTheme="majorBidi" w:cstheme="majorBidi" w:hAnsiTheme="majorBidi"/>
          <w:u w:val="single"/>
        </w:rPr>
        <w:t>Invänding 1:</w:t>
      </w:r>
    </w:p>
    <w:p>
      <w:pPr>
        <w:pStyle w:val="Normal"/>
        <w:rPr>
          <w:rFonts w:ascii="Times New Roman" w:hAnsi="Times New Roman" w:cs="Times New Roman" w:asciiTheme="majorBidi" w:cstheme="majorBidi" w:hAnsiTheme="majorBidi"/>
        </w:rPr>
      </w:pPr>
      <w:r>
        <w:rPr>
          <w:rFonts w:cs="Times New Roman" w:cstheme="majorBidi" w:ascii="Times New Roman" w:hAnsi="Times New Roman"/>
        </w:rPr>
      </w:r>
    </w:p>
    <w:p>
      <w:pPr>
        <w:pStyle w:val="Normal"/>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rPr>
        <w:t xml:space="preserve">Sandewall citerar Hazrat Mirza Bashirud Din: </w:t>
      </w:r>
    </w:p>
    <w:p>
      <w:pPr>
        <w:pStyle w:val="Normal"/>
        <w:rPr>
          <w:rFonts w:ascii="Times New Roman" w:hAnsi="Times New Roman" w:cs="Times New Roman" w:asciiTheme="majorBidi" w:cstheme="majorBidi" w:hAnsiTheme="majorBidi"/>
        </w:rPr>
      </w:pPr>
      <w:r>
        <w:rPr>
          <w:rFonts w:cs="Times New Roman" w:cstheme="majorBidi" w:ascii="Times New Roman" w:hAnsi="Times New Roman"/>
        </w:rPr>
      </w:r>
    </w:p>
    <w:p>
      <w:pPr>
        <w:pStyle w:val="Normal"/>
        <w:ind w:left="283" w:right="227" w:hanging="0"/>
        <w:rPr>
          <w:rFonts w:ascii="Times New Roman" w:hAnsi="Times New Roman" w:cs="Times New Roman" w:asciiTheme="majorBidi" w:cstheme="majorBidi" w:hAnsiTheme="majorBidi"/>
          <w:i/>
          <w:i/>
          <w:iCs/>
          <w:kern w:val="0"/>
          <w:lang w:val="en-US"/>
        </w:rPr>
      </w:pPr>
      <w:r>
        <w:rPr>
          <w:rFonts w:cs="Times New Roman" w:ascii="Times New Roman" w:hAnsi="Times New Roman" w:asciiTheme="majorBidi" w:cstheme="majorBidi" w:hAnsiTheme="majorBidi"/>
          <w:i/>
          <w:iCs/>
          <w:kern w:val="0"/>
          <w:lang w:val="en-US"/>
        </w:rPr>
        <w:t>Before the arrival of the Holy Prophet, women in all countries were in the same</w:t>
      </w:r>
    </w:p>
    <w:p>
      <w:pPr>
        <w:pStyle w:val="Normal"/>
        <w:ind w:left="283" w:right="227" w:hanging="0"/>
        <w:rPr>
          <w:rFonts w:ascii="Times New Roman" w:hAnsi="Times New Roman" w:cs="Times New Roman" w:asciiTheme="majorBidi" w:cstheme="majorBidi" w:hAnsiTheme="majorBidi"/>
          <w:i/>
          <w:i/>
          <w:iCs/>
          <w:kern w:val="0"/>
        </w:rPr>
      </w:pPr>
      <w:r>
        <w:rPr>
          <w:rFonts w:cs="Times New Roman" w:ascii="Times New Roman" w:hAnsi="Times New Roman" w:asciiTheme="majorBidi" w:cstheme="majorBidi" w:hAnsiTheme="majorBidi"/>
          <w:i/>
          <w:iCs/>
          <w:kern w:val="0"/>
        </w:rPr>
        <w:t>position as slaves.</w:t>
      </w:r>
    </w:p>
    <w:p>
      <w:pPr>
        <w:pStyle w:val="Normal"/>
        <w:rPr>
          <w:rFonts w:ascii="Times New Roman" w:hAnsi="Times New Roman" w:cs="Times New Roman" w:asciiTheme="majorBidi" w:cstheme="majorBidi" w:hAnsiTheme="majorBidi"/>
          <w:i/>
          <w:i/>
          <w:iCs/>
          <w:kern w:val="0"/>
        </w:rPr>
      </w:pPr>
      <w:r>
        <w:rPr>
          <w:rFonts w:cs="Times New Roman" w:cstheme="majorBidi" w:ascii="Times New Roman" w:hAnsi="Times New Roman"/>
          <w:i/>
          <w:iCs/>
          <w:kern w:val="0"/>
        </w:rPr>
      </w:r>
    </w:p>
    <w:p>
      <w:pPr>
        <w:pStyle w:val="Normal"/>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kern w:val="0"/>
        </w:rPr>
        <w:t xml:space="preserve">Sandewall menar att detta påstående inte stämmer och ger exempel från egyptisk lag. Men vad Sandewall missar är det följande stycket där </w:t>
      </w:r>
      <w:r>
        <w:rPr>
          <w:rFonts w:cs="Times New Roman" w:ascii="Times New Roman" w:hAnsi="Times New Roman" w:asciiTheme="majorBidi" w:cstheme="majorBidi" w:hAnsiTheme="majorBidi"/>
        </w:rPr>
        <w:t>Hazrat Mirza Bashiruddin skriver:</w:t>
      </w:r>
    </w:p>
    <w:p>
      <w:pPr>
        <w:pStyle w:val="Normal"/>
        <w:rPr>
          <w:rFonts w:ascii="Times New Roman" w:hAnsi="Times New Roman" w:cs="Times New Roman" w:asciiTheme="majorBidi" w:cstheme="majorBidi" w:hAnsiTheme="majorBidi"/>
        </w:rPr>
      </w:pPr>
      <w:r>
        <w:rPr>
          <w:rFonts w:cs="Times New Roman" w:cstheme="majorBidi" w:ascii="Times New Roman" w:hAnsi="Times New Roman"/>
        </w:rPr>
      </w:r>
    </w:p>
    <w:p>
      <w:pPr>
        <w:pStyle w:val="Normal"/>
        <w:ind w:left="283" w:right="283" w:hanging="0"/>
        <w:rPr>
          <w:rFonts w:ascii="Times New Roman" w:hAnsi="Times New Roman" w:cs="Times New Roman" w:asciiTheme="majorBidi" w:cstheme="majorBidi" w:hAnsiTheme="majorBidi"/>
          <w:lang w:val="en-US"/>
        </w:rPr>
      </w:pPr>
      <w:r>
        <w:rPr>
          <w:rFonts w:cs="Times New Roman" w:ascii="Times New Roman" w:hAnsi="Times New Roman" w:asciiTheme="majorBidi" w:cstheme="majorBidi" w:hAnsiTheme="majorBidi"/>
          <w:lang w:val="en-US"/>
        </w:rPr>
        <w:t>”</w:t>
      </w:r>
      <w:r>
        <w:rPr>
          <w:rFonts w:cs="Times New Roman" w:ascii="Times New Roman" w:hAnsi="Times New Roman" w:asciiTheme="majorBidi" w:cstheme="majorBidi" w:hAnsiTheme="majorBidi"/>
          <w:lang w:val="en-US"/>
        </w:rPr>
        <w:t>Undoubtedly, from time immemorial there were women, who on account of their beauty or outstanding quality, have ruled over some men, but this was not true freedom as this was not theirs by right but were exceptions; such exceptional freedom can never be perceived as the means for fulfilling true aspiration.”</w:t>
      </w:r>
      <w:r>
        <w:rPr>
          <w:rStyle w:val="FootnoteAnchor"/>
          <w:rFonts w:cs="Times New Roman" w:ascii="Times New Roman" w:hAnsi="Times New Roman" w:asciiTheme="majorBidi" w:cstheme="majorBidi" w:hAnsiTheme="majorBidi"/>
          <w:lang w:val="en-US"/>
        </w:rPr>
        <w:footnoteReference w:id="2"/>
      </w:r>
    </w:p>
    <w:p>
      <w:pPr>
        <w:pStyle w:val="Normal"/>
        <w:rPr>
          <w:rFonts w:ascii="Times New Roman" w:hAnsi="Times New Roman" w:cs="Times New Roman" w:asciiTheme="majorBidi" w:cstheme="majorBidi" w:hAnsiTheme="majorBidi"/>
          <w:lang w:val="en-US"/>
        </w:rPr>
      </w:pPr>
      <w:r>
        <w:rPr>
          <w:rFonts w:cs="Times New Roman" w:cstheme="majorBidi" w:ascii="Times New Roman" w:hAnsi="Times New Roman"/>
          <w:lang w:val="en-US"/>
        </w:rPr>
      </w:r>
    </w:p>
    <w:p>
      <w:pPr>
        <w:pStyle w:val="Normal"/>
        <w:rPr>
          <w:rFonts w:ascii="Times New Roman" w:hAnsi="Times New Roman" w:cs="Times New Roman" w:asciiTheme="majorBidi" w:cstheme="majorBidi" w:hAnsiTheme="majorBidi"/>
          <w:lang w:bidi="ur-PK"/>
        </w:rPr>
      </w:pPr>
      <w:r>
        <w:rPr>
          <w:rFonts w:cs="Times New Roman" w:ascii="Times New Roman" w:hAnsi="Times New Roman" w:asciiTheme="majorBidi" w:cstheme="majorBidi" w:hAnsiTheme="majorBidi"/>
        </w:rPr>
        <w:t xml:space="preserve">Detta stycke gör det tydligt att det kan ha funnits undantag, men även de är inte att betrakta som sann frihet. Även om egyptiska kvinnor hade det bättre än i andra civilisationer, var de ej jämställda män ur socialt hänseende. De hade exempelvis inte samma rätt till arbete och var underordnade männen. Joshua Mark, redaktör av </w:t>
      </w:r>
      <w:r>
        <w:rPr>
          <w:rFonts w:cs="Times New Roman" w:ascii="Times New Roman" w:hAnsi="Times New Roman" w:asciiTheme="majorBidi" w:cstheme="majorBidi" w:hAnsiTheme="majorBidi"/>
          <w:i/>
          <w:iCs/>
        </w:rPr>
        <w:t xml:space="preserve">Ancient History </w:t>
      </w:r>
      <w:r>
        <w:rPr>
          <w:rFonts w:cs="Times New Roman" w:ascii="Times New Roman" w:hAnsi="Times New Roman" w:asciiTheme="majorBidi" w:cstheme="majorBidi" w:hAnsiTheme="majorBidi"/>
          <w:i/>
          <w:iCs/>
          <w:lang w:bidi="ur-PK"/>
        </w:rPr>
        <w:t>Encyclopedia</w:t>
      </w:r>
      <w:r>
        <w:rPr>
          <w:rFonts w:cs="Times New Roman" w:ascii="Times New Roman" w:hAnsi="Times New Roman" w:asciiTheme="majorBidi" w:cstheme="majorBidi" w:hAnsiTheme="majorBidi"/>
          <w:lang w:bidi="ur-PK"/>
        </w:rPr>
        <w:t>, skriver om egyptiska kvinnors rättigheter:</w:t>
      </w:r>
    </w:p>
    <w:p>
      <w:pPr>
        <w:pStyle w:val="Normal"/>
        <w:rPr>
          <w:rFonts w:ascii="Times New Roman" w:hAnsi="Times New Roman" w:cs="Times New Roman" w:asciiTheme="majorBidi" w:cstheme="majorBidi" w:hAnsiTheme="majorBidi"/>
        </w:rPr>
      </w:pPr>
      <w:r>
        <w:rPr>
          <w:rFonts w:cs="Times New Roman" w:cstheme="majorBidi" w:ascii="Times New Roman" w:hAnsi="Times New Roman"/>
        </w:rPr>
      </w:r>
    </w:p>
    <w:p>
      <w:pPr>
        <w:pStyle w:val="Normal"/>
        <w:ind w:left="283" w:right="283" w:hanging="0"/>
        <w:rPr>
          <w:rFonts w:ascii="Times New Roman" w:hAnsi="Times New Roman" w:cs="Times New Roman" w:asciiTheme="majorBidi" w:cstheme="majorBidi" w:hAnsiTheme="majorBidi"/>
          <w:color w:val="333333"/>
          <w:highlight w:val="white"/>
          <w:lang w:val="en-US"/>
        </w:rPr>
      </w:pPr>
      <w:r>
        <w:rPr>
          <w:rFonts w:cs="Times New Roman" w:ascii="Times New Roman" w:hAnsi="Times New Roman" w:asciiTheme="majorBidi" w:cstheme="majorBidi" w:hAnsiTheme="majorBidi"/>
          <w:color w:val="333333"/>
          <w:shd w:fill="FFFFFF" w:val="clear"/>
          <w:lang w:val="en-US"/>
        </w:rPr>
        <w:t>This social standing, however, depended on the support and approval of men and, in some cases, was denied or challenged. It also seems clear that many women were not aware of their rights and so never exercised them.</w:t>
      </w:r>
      <w:r>
        <w:rPr>
          <w:rStyle w:val="FootnoteAnchor"/>
          <w:rFonts w:cs="Times New Roman" w:ascii="Times New Roman" w:hAnsi="Times New Roman" w:asciiTheme="majorBidi" w:cstheme="majorBidi" w:hAnsiTheme="majorBidi"/>
          <w:color w:val="333333"/>
          <w:shd w:fill="FFFFFF" w:val="clear"/>
          <w:lang w:val="en-US"/>
        </w:rPr>
        <w:footnoteReference w:id="3"/>
      </w:r>
      <w:r>
        <w:rPr>
          <w:rFonts w:cs="Times New Roman" w:ascii="Times New Roman" w:hAnsi="Times New Roman" w:asciiTheme="majorBidi" w:cstheme="majorBidi" w:hAnsiTheme="majorBidi"/>
          <w:color w:val="333333"/>
          <w:shd w:fill="FFFFFF" w:val="clear"/>
          <w:lang w:val="en-US"/>
        </w:rPr>
        <w:t> </w:t>
      </w:r>
    </w:p>
    <w:p>
      <w:pPr>
        <w:pStyle w:val="Normal"/>
        <w:rPr>
          <w:rFonts w:ascii="Times New Roman" w:hAnsi="Times New Roman" w:cs="Times New Roman" w:asciiTheme="majorBidi" w:cstheme="majorBidi" w:hAnsiTheme="majorBidi"/>
          <w:lang w:val="en-US"/>
        </w:rPr>
      </w:pPr>
      <w:r>
        <w:rPr>
          <w:rFonts w:cs="Times New Roman" w:cstheme="majorBidi" w:ascii="Times New Roman" w:hAnsi="Times New Roman"/>
          <w:lang w:val="en-US"/>
        </w:rPr>
      </w:r>
    </w:p>
    <w:p>
      <w:pPr>
        <w:pStyle w:val="Normal"/>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rPr>
        <w:t xml:space="preserve">Således faller invändningen. </w:t>
      </w:r>
    </w:p>
    <w:p>
      <w:pPr>
        <w:pStyle w:val="Normal"/>
        <w:rPr>
          <w:rFonts w:ascii="Times New Roman" w:hAnsi="Times New Roman" w:cs="Times New Roman" w:asciiTheme="majorBidi" w:cstheme="majorBidi" w:hAnsiTheme="majorBidi"/>
        </w:rPr>
      </w:pPr>
      <w:r>
        <w:rPr>
          <w:rFonts w:cs="Times New Roman" w:cstheme="majorBidi" w:ascii="Times New Roman" w:hAnsi="Times New Roman"/>
        </w:rPr>
      </w:r>
    </w:p>
    <w:p>
      <w:pPr>
        <w:pStyle w:val="Normal"/>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rPr>
        <w:t>Felaktigt påstående:</w:t>
      </w:r>
    </w:p>
    <w:p>
      <w:pPr>
        <w:pStyle w:val="Normal"/>
        <w:rPr>
          <w:rFonts w:ascii="Times New Roman" w:hAnsi="Times New Roman" w:cs="Times New Roman" w:asciiTheme="majorBidi" w:cstheme="majorBidi" w:hAnsiTheme="majorBidi"/>
        </w:rPr>
      </w:pPr>
      <w:r>
        <w:rPr>
          <w:rFonts w:cs="Times New Roman" w:cstheme="majorBidi" w:ascii="Times New Roman" w:hAnsi="Times New Roman"/>
        </w:rPr>
      </w:r>
    </w:p>
    <w:p>
      <w:pPr>
        <w:pStyle w:val="Normal"/>
        <w:rPr>
          <w:rFonts w:ascii="Times New Roman" w:hAnsi="Times New Roman" w:cs="Times New Roman" w:asciiTheme="majorBidi" w:cstheme="majorBidi" w:hAnsiTheme="majorBidi"/>
        </w:rPr>
      </w:pPr>
      <w:r>
        <w:rPr>
          <w:rFonts w:cs="Times New Roman" w:ascii="Times New Roman" w:hAnsi="Times New Roman" w:asciiTheme="majorBidi" w:cstheme="majorBidi" w:hAnsiTheme="majorBidi"/>
        </w:rPr>
        <w:t xml:space="preserve">Erik Sandewall skriver: </w:t>
      </w:r>
    </w:p>
    <w:p>
      <w:pPr>
        <w:pStyle w:val="Normal"/>
        <w:rPr>
          <w:rFonts w:ascii="Times New Roman" w:hAnsi="Times New Roman" w:cs="Times New Roman" w:asciiTheme="majorBidi" w:cstheme="majorBidi" w:hAnsiTheme="majorBidi"/>
        </w:rPr>
      </w:pPr>
      <w:r>
        <w:rPr>
          <w:rFonts w:cs="Times New Roman" w:cstheme="majorBidi" w:ascii="Times New Roman" w:hAnsi="Times New Roman"/>
        </w:rPr>
      </w:r>
    </w:p>
    <w:p>
      <w:pPr>
        <w:pStyle w:val="Normal"/>
        <w:ind w:left="283" w:right="283" w:hanging="0"/>
        <w:rPr>
          <w:rFonts w:ascii="Times New Roman" w:hAnsi="Times New Roman" w:cs="Times New Roman" w:asciiTheme="majorBidi" w:cstheme="majorBidi" w:hAnsiTheme="majorBidi"/>
          <w:i/>
          <w:i/>
          <w:iCs/>
          <w:kern w:val="0"/>
          <w:lang w:val="en-US"/>
        </w:rPr>
      </w:pPr>
      <w:r>
        <w:rPr>
          <w:rFonts w:cs="Times New Roman" w:ascii="Times New Roman" w:hAnsi="Times New Roman" w:asciiTheme="majorBidi" w:cstheme="majorBidi" w:hAnsiTheme="majorBidi"/>
          <w:i/>
          <w:iCs/>
          <w:kern w:val="0"/>
          <w:lang w:val="en-US"/>
        </w:rPr>
        <w:t>Aisha, Muhammad’s youngest wife, may have played a role in this</w:t>
      </w:r>
    </w:p>
    <w:p>
      <w:pPr>
        <w:pStyle w:val="Normal"/>
        <w:ind w:left="283" w:right="283" w:hanging="0"/>
        <w:rPr>
          <w:rFonts w:ascii="Times New Roman" w:hAnsi="Times New Roman" w:cs="Times New Roman" w:asciiTheme="majorBidi" w:cstheme="majorBidi" w:hAnsiTheme="majorBidi"/>
          <w:i/>
          <w:i/>
          <w:iCs/>
          <w:kern w:val="0"/>
          <w:lang w:val="en-US"/>
        </w:rPr>
      </w:pPr>
      <w:r>
        <w:rPr>
          <w:rFonts w:cs="Times New Roman" w:ascii="Times New Roman" w:hAnsi="Times New Roman" w:asciiTheme="majorBidi" w:cstheme="majorBidi" w:hAnsiTheme="majorBidi"/>
          <w:i/>
          <w:iCs/>
          <w:kern w:val="0"/>
          <w:lang w:val="en-US"/>
        </w:rPr>
        <w:t>context, since she was born in Egypt and spent her childhood there.</w:t>
      </w:r>
    </w:p>
    <w:p>
      <w:pPr>
        <w:pStyle w:val="Normal"/>
        <w:rPr>
          <w:rFonts w:ascii="Times New Roman" w:hAnsi="Times New Roman" w:cs="Times New Roman" w:asciiTheme="majorBidi" w:cstheme="majorBidi" w:hAnsiTheme="majorBidi"/>
          <w:i/>
          <w:i/>
          <w:iCs/>
          <w:kern w:val="0"/>
          <w:lang w:val="en-US"/>
        </w:rPr>
      </w:pPr>
      <w:r>
        <w:rPr>
          <w:rFonts w:cs="Times New Roman" w:cstheme="majorBidi" w:ascii="Times New Roman" w:hAnsi="Times New Roman"/>
          <w:i/>
          <w:iCs/>
          <w:kern w:val="0"/>
          <w:lang w:val="en-US"/>
        </w:rPr>
      </w:r>
    </w:p>
    <w:p>
      <w:pPr>
        <w:pStyle w:val="Normal"/>
        <w:rPr>
          <w:rFonts w:ascii="Times New Roman" w:hAnsi="Times New Roman" w:cs="Times New Roman" w:asciiTheme="majorBidi" w:cstheme="majorBidi" w:hAnsiTheme="majorBidi"/>
          <w:color w:val="000000"/>
          <w:kern w:val="0"/>
        </w:rPr>
      </w:pPr>
      <w:r>
        <w:rPr>
          <w:rFonts w:cs="Times New Roman" w:ascii="Times New Roman" w:hAnsi="Times New Roman" w:asciiTheme="majorBidi" w:cstheme="majorBidi" w:hAnsiTheme="majorBidi"/>
          <w:kern w:val="0"/>
        </w:rPr>
        <w:t xml:space="preserve">Enligt etablerade källor födde Aisha </w:t>
      </w:r>
      <w:r>
        <w:rPr>
          <w:rFonts w:cs="Times New Roman" w:ascii="Times New Roman" w:hAnsi="Times New Roman" w:asciiTheme="majorBidi" w:cstheme="majorBidi" w:hAnsiTheme="majorBidi"/>
          <w:color w:val="000000"/>
          <w:kern w:val="0"/>
        </w:rPr>
        <w:t>i Mecka år 613-614.</w:t>
      </w:r>
      <w:r>
        <w:rPr>
          <w:rStyle w:val="FootnoteAnchor"/>
          <w:rFonts w:cs="Times New Roman" w:ascii="Times New Roman" w:hAnsi="Times New Roman" w:asciiTheme="majorBidi" w:cstheme="majorBidi" w:hAnsiTheme="majorBidi"/>
          <w:color w:val="000000"/>
          <w:kern w:val="0"/>
        </w:rPr>
        <w:footnoteReference w:id="4"/>
      </w:r>
    </w:p>
    <w:p>
      <w:pPr>
        <w:pStyle w:val="Normal"/>
        <w:rPr>
          <w:rFonts w:ascii="Times New Roman" w:hAnsi="Times New Roman" w:cs="Times New Roman" w:asciiTheme="majorBidi" w:cstheme="majorBidi" w:hAnsiTheme="majorBidi"/>
          <w:color w:val="000000"/>
          <w:kern w:val="0"/>
        </w:rPr>
      </w:pPr>
      <w:r>
        <w:rPr>
          <w:rFonts w:cs="Times New Roman" w:cstheme="majorBidi" w:ascii="Times New Roman" w:hAnsi="Times New Roman"/>
          <w:color w:val="000000"/>
          <w:kern w:val="0"/>
        </w:rPr>
      </w:r>
    </w:p>
    <w:p>
      <w:pPr>
        <w:pStyle w:val="Normal"/>
        <w:rPr>
          <w:rFonts w:ascii="Times New Roman" w:hAnsi="Times New Roman" w:cs="Times New Roman" w:asciiTheme="majorBidi" w:cstheme="majorBidi" w:hAnsiTheme="majorBidi"/>
          <w:color w:val="000000"/>
          <w:kern w:val="0"/>
        </w:rPr>
      </w:pPr>
      <w:r>
        <w:rPr>
          <w:rFonts w:cs="Times New Roman" w:cstheme="majorBidi" w:ascii="Times New Roman" w:hAnsi="Times New Roman"/>
          <w:color w:val="000000"/>
          <w:kern w:val="0"/>
        </w:rPr>
      </w:r>
    </w:p>
    <w:p>
      <w:pPr>
        <w:pStyle w:val="Normal"/>
        <w:rPr>
          <w:rFonts w:ascii="Times New Roman" w:hAnsi="Times New Roman" w:cs="Times New Roman" w:asciiTheme="majorBidi" w:cstheme="majorBidi" w:hAnsiTheme="majorBidi"/>
          <w:color w:val="000000"/>
          <w:kern w:val="0"/>
        </w:rPr>
      </w:pPr>
      <w:r>
        <w:rPr>
          <w:rFonts w:cs="Times New Roman" w:ascii="Times New Roman" w:hAnsi="Times New Roman" w:cstheme="majorBidi"/>
          <w:color w:val="000000"/>
          <w:kern w:val="0"/>
        </w:rPr>
        <w:t>[</w:t>
      </w:r>
      <w:r>
        <w:rPr>
          <w:rStyle w:val="Emphasis"/>
          <w:rFonts w:cs="Times New Roman" w:ascii="Times New Roman" w:hAnsi="Times New Roman" w:cstheme="majorBidi"/>
          <w:color w:val="000000"/>
          <w:kern w:val="0"/>
        </w:rPr>
        <w:t>Jag tackar för detta påpekande och beklagar det inträffade felet. Den aktuella meningen har nu tagits bort och artikeln har uppdaterats på nätet.</w:t>
      </w:r>
      <w:r>
        <w:rPr>
          <w:rFonts w:cs="Times New Roman" w:ascii="Times New Roman" w:hAnsi="Times New Roman" w:cstheme="majorBidi"/>
          <w:color w:val="000000"/>
          <w:kern w:val="0"/>
        </w:rPr>
        <w:t xml:space="preserve"> – Erik Sandewall]</w:t>
      </w:r>
    </w:p>
    <w:p>
      <w:pPr>
        <w:pStyle w:val="Normal"/>
        <w:rPr>
          <w:rFonts w:ascii="Times New Roman" w:hAnsi="Times New Roman" w:cs="Times New Roman" w:asciiTheme="majorBidi" w:cstheme="majorBidi" w:hAnsiTheme="majorBidi"/>
          <w:color w:val="000000"/>
          <w:kern w:val="0"/>
        </w:rPr>
      </w:pPr>
      <w:r>
        <w:rPr>
          <w:rFonts w:cs="Times New Roman" w:cstheme="majorBidi" w:ascii="Times New Roman" w:hAnsi="Times New Roman"/>
          <w:color w:val="000000"/>
          <w:kern w:val="0"/>
        </w:rPr>
      </w:r>
    </w:p>
    <w:p>
      <w:pPr>
        <w:pStyle w:val="Normal"/>
        <w:rPr>
          <w:rFonts w:ascii="Times New Roman" w:hAnsi="Times New Roman" w:cs="Times New Roman" w:asciiTheme="majorBidi" w:cstheme="majorBidi" w:hAnsiTheme="majorBidi"/>
          <w:color w:val="000000"/>
          <w:kern w:val="0"/>
        </w:rPr>
      </w:pPr>
      <w:r>
        <w:rPr>
          <w:rFonts w:cs="Times New Roman" w:ascii="Times New Roman" w:hAnsi="Times New Roman" w:asciiTheme="majorBidi" w:cstheme="majorBidi" w:hAnsiTheme="majorBidi"/>
          <w:color w:val="000000"/>
          <w:kern w:val="0"/>
        </w:rPr>
        <w:t>Invänding 2:</w:t>
      </w:r>
    </w:p>
    <w:p>
      <w:pPr>
        <w:pStyle w:val="Normal"/>
        <w:rPr>
          <w:rFonts w:ascii="Times New Roman" w:hAnsi="Times New Roman" w:cs="Times New Roman" w:asciiTheme="majorBidi" w:cstheme="majorBidi" w:hAnsiTheme="majorBidi"/>
          <w:color w:val="000000"/>
          <w:kern w:val="0"/>
        </w:rPr>
      </w:pPr>
      <w:r>
        <w:rPr>
          <w:rFonts w:cs="Times New Roman" w:cstheme="majorBidi" w:ascii="Times New Roman" w:hAnsi="Times New Roman"/>
          <w:color w:val="000000"/>
          <w:kern w:val="0"/>
        </w:rPr>
      </w:r>
    </w:p>
    <w:p>
      <w:pPr>
        <w:pStyle w:val="Normal"/>
        <w:rPr>
          <w:rFonts w:ascii="Times New Roman" w:hAnsi="Times New Roman" w:cs="Times New Roman" w:asciiTheme="majorBidi" w:cstheme="majorBidi" w:hAnsiTheme="majorBidi"/>
          <w:color w:val="000000"/>
          <w:kern w:val="0"/>
          <w:lang w:val="en-US"/>
        </w:rPr>
      </w:pPr>
      <w:r>
        <w:rPr>
          <w:rFonts w:cs="Times New Roman" w:ascii="Times New Roman" w:hAnsi="Times New Roman" w:asciiTheme="majorBidi" w:cstheme="majorBidi" w:hAnsiTheme="majorBidi"/>
          <w:color w:val="000000"/>
          <w:kern w:val="0"/>
          <w:lang w:val="en-US"/>
        </w:rPr>
        <w:t>Erik Sandewall skriver:</w:t>
      </w:r>
    </w:p>
    <w:p>
      <w:pPr>
        <w:pStyle w:val="Normal"/>
        <w:rPr>
          <w:rFonts w:ascii="Times New Roman" w:hAnsi="Times New Roman" w:cs="Times New Roman" w:asciiTheme="majorBidi" w:cstheme="majorBidi" w:hAnsiTheme="majorBidi"/>
          <w:color w:val="000000"/>
          <w:kern w:val="0"/>
          <w:lang w:val="en-US"/>
        </w:rPr>
      </w:pPr>
      <w:r>
        <w:rPr>
          <w:rFonts w:cs="Times New Roman" w:cstheme="majorBidi" w:ascii="Times New Roman" w:hAnsi="Times New Roman"/>
          <w:color w:val="000000"/>
          <w:kern w:val="0"/>
          <w:lang w:val="en-US"/>
        </w:rPr>
      </w:r>
    </w:p>
    <w:p>
      <w:pPr>
        <w:pStyle w:val="Normal"/>
        <w:ind w:left="283" w:right="283" w:hanging="0"/>
        <w:rPr>
          <w:rFonts w:ascii="Times New Roman" w:hAnsi="Times New Roman" w:cs="Times New Roman" w:asciiTheme="majorBidi" w:cstheme="majorBidi" w:hAnsiTheme="majorBidi"/>
          <w:i/>
          <w:i/>
          <w:iCs/>
          <w:kern w:val="0"/>
          <w:lang w:val="en-US"/>
        </w:rPr>
      </w:pPr>
      <w:r>
        <w:rPr>
          <w:rFonts w:cs="Times New Roman" w:ascii="Times New Roman" w:hAnsi="Times New Roman" w:asciiTheme="majorBidi" w:cstheme="majorBidi" w:hAnsiTheme="majorBidi"/>
          <w:i/>
          <w:iCs/>
          <w:kern w:val="0"/>
          <w:lang w:val="en-US"/>
        </w:rPr>
        <w:t>while the status of Western women has changed considerably during the last 150 years, this must be seen as a consequence of the Enlightenment, and it is absurd to claim that it has been due to influences from Islam.</w:t>
      </w:r>
    </w:p>
    <w:p>
      <w:pPr>
        <w:pStyle w:val="Normal"/>
        <w:rPr>
          <w:rFonts w:ascii="Times New Roman" w:hAnsi="Times New Roman" w:cs="Times New Roman" w:asciiTheme="majorBidi" w:cstheme="majorBidi" w:hAnsiTheme="majorBidi"/>
          <w:i/>
          <w:i/>
          <w:iCs/>
          <w:kern w:val="0"/>
          <w:lang w:val="en-US"/>
        </w:rPr>
      </w:pPr>
      <w:r>
        <w:rPr>
          <w:rFonts w:cs="Times New Roman" w:cstheme="majorBidi" w:ascii="Times New Roman" w:hAnsi="Times New Roman"/>
          <w:i/>
          <w:iCs/>
          <w:kern w:val="0"/>
          <w:lang w:val="en-US"/>
        </w:rPr>
      </w:r>
    </w:p>
    <w:p>
      <w:pPr>
        <w:pStyle w:val="Normal"/>
        <w:rPr>
          <w:rFonts w:ascii="Times New Roman" w:hAnsi="Times New Roman" w:cs="Times New Roman" w:asciiTheme="majorBidi" w:cstheme="majorBidi" w:hAnsiTheme="majorBidi"/>
          <w:kern w:val="0"/>
        </w:rPr>
      </w:pPr>
      <w:r>
        <w:rPr>
          <w:rFonts w:cs="Times New Roman" w:ascii="Times New Roman" w:hAnsi="Times New Roman" w:asciiTheme="majorBidi" w:cstheme="majorBidi" w:hAnsiTheme="majorBidi"/>
          <w:kern w:val="0"/>
        </w:rPr>
        <w:t xml:space="preserve">Vad författaren Hazrat Mirza Bashirud Din egentligen skriver är: </w:t>
      </w:r>
    </w:p>
    <w:p>
      <w:pPr>
        <w:pStyle w:val="Normal"/>
        <w:rPr>
          <w:rFonts w:ascii="Times New Roman" w:hAnsi="Times New Roman" w:cs="Times New Roman" w:asciiTheme="majorBidi" w:cstheme="majorBidi" w:hAnsiTheme="majorBidi"/>
          <w:kern w:val="0"/>
        </w:rPr>
      </w:pPr>
      <w:r>
        <w:rPr>
          <w:rFonts w:cs="Times New Roman" w:cstheme="majorBidi" w:ascii="Times New Roman" w:hAnsi="Times New Roman"/>
          <w:kern w:val="0"/>
        </w:rPr>
      </w:r>
    </w:p>
    <w:p>
      <w:pPr>
        <w:pStyle w:val="Normal"/>
        <w:tabs>
          <w:tab w:val="clear" w:pos="1304"/>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283" w:right="283" w:hanging="0"/>
        <w:rPr>
          <w:rFonts w:ascii="Times New Roman" w:hAnsi="Times New Roman" w:cs="Times New Roman" w:asciiTheme="majorBidi" w:cstheme="majorBidi" w:hAnsiTheme="majorBidi"/>
          <w:i/>
          <w:i/>
          <w:iCs/>
          <w:color w:val="000000"/>
          <w:kern w:val="0"/>
          <w:lang w:val="en-US"/>
        </w:rPr>
      </w:pPr>
      <w:r>
        <w:rPr>
          <w:rFonts w:cs="Times New Roman" w:ascii="Times New Roman" w:hAnsi="Times New Roman" w:asciiTheme="majorBidi" w:cstheme="majorBidi" w:hAnsiTheme="majorBidi"/>
          <w:i/>
          <w:iCs/>
          <w:color w:val="000000"/>
          <w:kern w:val="0"/>
          <w:lang w:val="en-US"/>
        </w:rPr>
        <w:t>Governments undertook to change their laws in a manner which conformed to the principles of the Holy Prophet.</w:t>
      </w:r>
    </w:p>
    <w:p>
      <w:pPr>
        <w:pStyle w:val="Normal"/>
        <w:tabs>
          <w:tab w:val="clear" w:pos="1304"/>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asciiTheme="majorBidi" w:cstheme="majorBidi" w:hAnsiTheme="majorBidi"/>
          <w:i/>
          <w:i/>
          <w:iCs/>
          <w:color w:val="000000"/>
          <w:kern w:val="0"/>
          <w:lang w:val="en-US"/>
        </w:rPr>
      </w:pPr>
      <w:r>
        <w:rPr>
          <w:rFonts w:cs="Times New Roman" w:cstheme="majorBidi" w:ascii="Times New Roman" w:hAnsi="Times New Roman"/>
          <w:i/>
          <w:iCs/>
          <w:color w:val="000000"/>
          <w:kern w:val="0"/>
          <w:lang w:val="en-US"/>
        </w:rPr>
      </w:r>
    </w:p>
    <w:p>
      <w:pPr>
        <w:pStyle w:val="Normal"/>
        <w:tabs>
          <w:tab w:val="clear" w:pos="1304"/>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asciiTheme="majorBidi" w:cstheme="majorBidi" w:hAnsiTheme="majorBidi"/>
          <w:color w:val="000000"/>
          <w:kern w:val="0"/>
        </w:rPr>
      </w:pPr>
      <w:r>
        <w:rPr>
          <w:rFonts w:cs="Times New Roman" w:ascii="Times New Roman" w:hAnsi="Times New Roman" w:asciiTheme="majorBidi" w:cstheme="majorBidi" w:hAnsiTheme="majorBidi"/>
          <w:color w:val="000000"/>
          <w:kern w:val="0"/>
        </w:rPr>
        <w:t>Han påstår alltså inte att det skedde under influens, utan att de utformades på ett sådant sätt att de överensstämde med de rättigheter som Islam redan givit kvinnan: rätt till skilsmässa, rätt till egendom, rätt till arbete, myndighet osv.</w:t>
      </w:r>
    </w:p>
    <w:p>
      <w:pPr>
        <w:pStyle w:val="Normal"/>
        <w:tabs>
          <w:tab w:val="clear" w:pos="1304"/>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asciiTheme="majorBidi" w:cstheme="majorBidi" w:hAnsiTheme="majorBidi"/>
          <w:color w:val="000000"/>
          <w:kern w:val="0"/>
        </w:rPr>
      </w:pPr>
      <w:r>
        <w:rPr>
          <w:rFonts w:cs="Times New Roman" w:cstheme="majorBidi" w:ascii="Times New Roman" w:hAnsi="Times New Roman"/>
          <w:color w:val="000000"/>
          <w:kern w:val="0"/>
        </w:rPr>
      </w:r>
    </w:p>
    <w:p>
      <w:pPr>
        <w:pStyle w:val="Normal"/>
        <w:tabs>
          <w:tab w:val="clear" w:pos="1304"/>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asciiTheme="majorBidi" w:cstheme="majorBidi" w:hAnsiTheme="majorBidi"/>
          <w:color w:val="000000"/>
          <w:kern w:val="0"/>
          <w:lang w:val="en-US"/>
        </w:rPr>
      </w:pPr>
      <w:r>
        <w:rPr>
          <w:rFonts w:cs="Times New Roman" w:ascii="Times New Roman" w:hAnsi="Times New Roman" w:asciiTheme="majorBidi" w:cstheme="majorBidi" w:hAnsiTheme="majorBidi"/>
          <w:color w:val="000000"/>
          <w:kern w:val="0"/>
          <w:lang w:val="en-US"/>
        </w:rPr>
        <w:t>Invänding 3:</w:t>
      </w:r>
    </w:p>
    <w:p>
      <w:pPr>
        <w:pStyle w:val="Normal"/>
        <w:tabs>
          <w:tab w:val="clear" w:pos="1304"/>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asciiTheme="majorBidi" w:cstheme="majorBidi" w:hAnsiTheme="majorBidi"/>
          <w:color w:val="000000"/>
          <w:kern w:val="0"/>
          <w:lang w:val="en-US"/>
        </w:rPr>
      </w:pPr>
      <w:r>
        <w:rPr>
          <w:rFonts w:cs="Times New Roman" w:cstheme="majorBidi" w:ascii="Times New Roman" w:hAnsi="Times New Roman"/>
          <w:color w:val="000000"/>
          <w:kern w:val="0"/>
          <w:lang w:val="en-US"/>
        </w:rPr>
      </w:r>
    </w:p>
    <w:p>
      <w:pPr>
        <w:pStyle w:val="Normal"/>
        <w:tabs>
          <w:tab w:val="clear" w:pos="1304"/>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asciiTheme="majorBidi" w:cstheme="majorBidi" w:hAnsiTheme="majorBidi"/>
          <w:color w:val="000000"/>
          <w:kern w:val="0"/>
          <w:lang w:val="en-US"/>
        </w:rPr>
      </w:pPr>
      <w:r>
        <w:rPr>
          <w:rFonts w:cs="Times New Roman" w:ascii="Times New Roman" w:hAnsi="Times New Roman" w:asciiTheme="majorBidi" w:cstheme="majorBidi" w:hAnsiTheme="majorBidi"/>
          <w:color w:val="000000"/>
          <w:kern w:val="0"/>
          <w:lang w:val="en-US"/>
        </w:rPr>
        <w:t>Erik Sandewall skriver:</w:t>
      </w:r>
    </w:p>
    <w:p>
      <w:pPr>
        <w:pStyle w:val="Normal"/>
        <w:tabs>
          <w:tab w:val="clear" w:pos="1304"/>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asciiTheme="majorBidi" w:cstheme="majorBidi" w:hAnsiTheme="majorBidi"/>
          <w:color w:val="000000"/>
          <w:kern w:val="0"/>
          <w:lang w:bidi="ur-PK"/>
        </w:rPr>
      </w:pPr>
      <w:r>
        <w:rPr>
          <w:rFonts w:cs="Times New Roman" w:cstheme="majorBidi" w:ascii="Times New Roman" w:hAnsi="Times New Roman"/>
          <w:color w:val="000000"/>
          <w:kern w:val="0"/>
          <w:lang w:bidi="ur-PK"/>
        </w:rPr>
      </w:r>
    </w:p>
    <w:p>
      <w:pPr>
        <w:pStyle w:val="Normal"/>
        <w:rPr>
          <w:rFonts w:ascii="Times New Roman" w:hAnsi="Times New Roman" w:cs="Times New Roman" w:asciiTheme="majorBidi" w:cstheme="majorBidi" w:hAnsiTheme="majorBidi"/>
          <w:i/>
          <w:i/>
          <w:iCs/>
          <w:kern w:val="0"/>
          <w:lang w:val="en-US"/>
        </w:rPr>
      </w:pPr>
      <w:r>
        <w:rPr>
          <w:rFonts w:cs="Times New Roman" w:ascii="Times New Roman" w:hAnsi="Times New Roman" w:asciiTheme="majorBidi" w:cstheme="majorBidi" w:hAnsiTheme="majorBidi"/>
          <w:i/>
          <w:iCs/>
          <w:kern w:val="0"/>
          <w:lang w:val="en-US"/>
        </w:rPr>
        <w:t>Swedish and Norwegian laws have contained rules for divorce since the earliest</w:t>
      </w:r>
    </w:p>
    <w:p>
      <w:pPr>
        <w:pStyle w:val="Normal"/>
        <w:rPr>
          <w:rFonts w:ascii="Times New Roman" w:hAnsi="Times New Roman" w:cs="Times New Roman" w:asciiTheme="majorBidi" w:cstheme="majorBidi" w:hAnsiTheme="majorBidi"/>
          <w:i/>
          <w:i/>
          <w:iCs/>
          <w:kern w:val="0"/>
          <w:lang w:val="en-US"/>
        </w:rPr>
      </w:pPr>
      <w:r>
        <w:rPr>
          <w:rFonts w:cs="Times New Roman" w:ascii="Times New Roman" w:hAnsi="Times New Roman" w:asciiTheme="majorBidi" w:cstheme="majorBidi" w:hAnsiTheme="majorBidi"/>
          <w:i/>
          <w:iCs/>
          <w:kern w:val="0"/>
          <w:lang w:val="en-US"/>
        </w:rPr>
        <w:t>time. In Sweden, 1919 was the year when the law was passed whereby women</w:t>
      </w:r>
    </w:p>
    <w:p>
      <w:pPr>
        <w:pStyle w:val="Normal"/>
        <w:tabs>
          <w:tab w:val="clear" w:pos="1304"/>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asciiTheme="majorBidi" w:cstheme="majorBidi" w:hAnsiTheme="majorBidi"/>
          <w:i/>
          <w:i/>
          <w:iCs/>
          <w:kern w:val="0"/>
        </w:rPr>
      </w:pPr>
      <w:r>
        <w:rPr>
          <w:rFonts w:cs="Times New Roman" w:ascii="Times New Roman" w:hAnsi="Times New Roman" w:asciiTheme="majorBidi" w:cstheme="majorBidi" w:hAnsiTheme="majorBidi"/>
          <w:i/>
          <w:iCs/>
          <w:kern w:val="0"/>
        </w:rPr>
        <w:t>were allowed to vote.</w:t>
      </w:r>
    </w:p>
    <w:p>
      <w:pPr>
        <w:pStyle w:val="Normal"/>
        <w:tabs>
          <w:tab w:val="clear" w:pos="1304"/>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asciiTheme="majorBidi" w:cstheme="majorBidi" w:hAnsiTheme="majorBidi"/>
          <w:i/>
          <w:i/>
          <w:iCs/>
          <w:kern w:val="0"/>
        </w:rPr>
      </w:pPr>
      <w:r>
        <w:rPr>
          <w:rFonts w:cs="Times New Roman" w:cstheme="majorBidi" w:ascii="Times New Roman" w:hAnsi="Times New Roman"/>
          <w:i/>
          <w:iCs/>
          <w:kern w:val="0"/>
        </w:rPr>
      </w:r>
    </w:p>
    <w:p>
      <w:pPr>
        <w:pStyle w:val="Normal"/>
        <w:tabs>
          <w:tab w:val="clear" w:pos="1304"/>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asciiTheme="majorBidi" w:cstheme="majorBidi" w:hAnsiTheme="majorBidi"/>
          <w:kern w:val="0"/>
        </w:rPr>
      </w:pPr>
      <w:r>
        <w:rPr>
          <w:rFonts w:cs="Times New Roman" w:ascii="Times New Roman" w:hAnsi="Times New Roman" w:asciiTheme="majorBidi" w:cstheme="majorBidi" w:hAnsiTheme="majorBidi"/>
          <w:kern w:val="0"/>
        </w:rPr>
        <w:t>Sandewall menar att följande påstående av Hazrat Mirza Bashirud Din är felaktigt:</w:t>
      </w:r>
    </w:p>
    <w:p>
      <w:pPr>
        <w:pStyle w:val="Normal"/>
        <w:tabs>
          <w:tab w:val="clear" w:pos="1304"/>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asciiTheme="majorBidi" w:cstheme="majorBidi" w:hAnsiTheme="majorBidi"/>
          <w:kern w:val="0"/>
        </w:rPr>
      </w:pPr>
      <w:r>
        <w:rPr>
          <w:rFonts w:cs="Times New Roman" w:cstheme="majorBidi" w:ascii="Times New Roman" w:hAnsi="Times New Roman"/>
          <w:kern w:val="0"/>
        </w:rPr>
      </w:r>
    </w:p>
    <w:p>
      <w:pPr>
        <w:pStyle w:val="Normal"/>
        <w:rPr>
          <w:rFonts w:ascii="Times New Roman" w:hAnsi="Times New Roman" w:cs="Times New Roman" w:asciiTheme="majorBidi" w:cstheme="majorBidi" w:hAnsiTheme="majorBidi"/>
          <w:i/>
          <w:i/>
          <w:iCs/>
          <w:color w:val="060606"/>
          <w:kern w:val="0"/>
          <w:lang w:val="en-US"/>
        </w:rPr>
      </w:pPr>
      <w:r>
        <w:rPr>
          <w:rFonts w:cs="Times New Roman" w:ascii="Times New Roman" w:hAnsi="Times New Roman" w:asciiTheme="majorBidi" w:cstheme="majorBidi" w:hAnsiTheme="majorBidi"/>
          <w:i/>
          <w:iCs/>
          <w:color w:val="060606"/>
          <w:kern w:val="0"/>
          <w:lang w:val="en-US"/>
        </w:rPr>
        <w:t>Portugal in 1915, Norway in 1909, Sweden in 1920 and Switzerland in 1912 have passed laws which legislate for divorce and rights of separation. Further, Swedish law has</w:t>
      </w:r>
    </w:p>
    <w:p>
      <w:pPr>
        <w:pStyle w:val="Normal"/>
        <w:rPr>
          <w:rFonts w:ascii="Times New Roman" w:hAnsi="Times New Roman" w:cs="Times New Roman" w:asciiTheme="majorBidi" w:cstheme="majorBidi" w:hAnsiTheme="majorBidi"/>
          <w:i/>
          <w:i/>
          <w:iCs/>
          <w:color w:val="060606"/>
          <w:kern w:val="0"/>
          <w:lang w:val="en-US"/>
        </w:rPr>
      </w:pPr>
      <w:r>
        <w:rPr>
          <w:rFonts w:cs="Times New Roman" w:ascii="Times New Roman" w:hAnsi="Times New Roman" w:asciiTheme="majorBidi" w:cstheme="majorBidi" w:hAnsiTheme="majorBidi"/>
          <w:i/>
          <w:iCs/>
          <w:color w:val="060606"/>
          <w:kern w:val="0"/>
          <w:lang w:val="en-US"/>
        </w:rPr>
        <w:t>declared fathers legally responsible for the financial support of their children until the age of 18.</w:t>
      </w:r>
    </w:p>
    <w:p>
      <w:pPr>
        <w:pStyle w:val="Normal"/>
        <w:tabs>
          <w:tab w:val="clear" w:pos="1304"/>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asciiTheme="majorBidi" w:cstheme="majorBidi" w:hAnsiTheme="majorBidi"/>
          <w:i/>
          <w:i/>
          <w:iCs/>
          <w:kern w:val="0"/>
          <w:lang w:val="en-US"/>
        </w:rPr>
      </w:pPr>
      <w:r>
        <w:rPr>
          <w:rFonts w:cs="Times New Roman" w:cstheme="majorBidi" w:ascii="Times New Roman" w:hAnsi="Times New Roman"/>
          <w:i/>
          <w:iCs/>
          <w:kern w:val="0"/>
          <w:lang w:val="en-US"/>
        </w:rPr>
      </w:r>
    </w:p>
    <w:p>
      <w:pPr>
        <w:pStyle w:val="Normal"/>
        <w:tabs>
          <w:tab w:val="clear" w:pos="1304"/>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asciiTheme="majorBidi" w:cstheme="majorBidi" w:hAnsiTheme="majorBidi"/>
          <w:color w:val="000000"/>
          <w:kern w:val="0"/>
        </w:rPr>
      </w:pPr>
      <w:r>
        <w:rPr>
          <w:rFonts w:cs="Times New Roman" w:ascii="Times New Roman" w:hAnsi="Times New Roman" w:asciiTheme="majorBidi" w:cstheme="majorBidi" w:hAnsiTheme="majorBidi"/>
          <w:color w:val="000000"/>
          <w:kern w:val="0"/>
        </w:rPr>
        <w:t>Här är en kort genomgång av olika rättigheter som tillkom kvinnor i Sverige efter årtal:</w:t>
      </w:r>
    </w:p>
    <w:p>
      <w:pPr>
        <w:pStyle w:val="NormalWeb"/>
        <w:shd w:val="clear" w:color="auto" w:fill="FFFFFF"/>
        <w:spacing w:before="280" w:after="280"/>
        <w:rPr>
          <w:rFonts w:ascii="Times New Roman" w:hAnsi="Times New Roman" w:cs="Times New Roman" w:asciiTheme="majorBidi" w:cstheme="majorBidi" w:hAnsiTheme="majorBidi"/>
          <w:color w:val="000000"/>
        </w:rPr>
      </w:pPr>
      <w:r>
        <w:rPr>
          <w:rFonts w:cs="Times New Roman" w:cstheme="majorBidi"/>
          <w:color w:val="000000"/>
        </w:rPr>
        <w:t>År 1845: Lika arvsrätt för kvinnor och män.</w:t>
      </w:r>
    </w:p>
    <w:p>
      <w:pPr>
        <w:pStyle w:val="NormalWeb"/>
        <w:shd w:val="clear" w:color="auto" w:fill="FFFFFF"/>
        <w:spacing w:before="280" w:after="280"/>
        <w:rPr>
          <w:rFonts w:ascii="Times New Roman" w:hAnsi="Times New Roman" w:cs="Times New Roman" w:asciiTheme="majorBidi" w:cstheme="majorBidi" w:hAnsiTheme="majorBidi"/>
          <w:color w:val="000000"/>
        </w:rPr>
      </w:pPr>
      <w:r>
        <w:rPr>
          <w:rFonts w:cs="Times New Roman" w:cstheme="majorBidi"/>
          <w:color w:val="000000"/>
        </w:rPr>
        <w:t>År 1858: Ogift kvinna över 25 kan få bli myndig efter domstolsbeslut. Gifter hon sig blir hon åter omyndig.</w:t>
      </w:r>
    </w:p>
    <w:p>
      <w:pPr>
        <w:pStyle w:val="NormalWeb"/>
        <w:shd w:val="clear" w:color="auto" w:fill="FFFFFF"/>
        <w:spacing w:before="280" w:after="280"/>
        <w:rPr>
          <w:rFonts w:ascii="Times New Roman" w:hAnsi="Times New Roman" w:cs="Times New Roman" w:asciiTheme="majorBidi" w:cstheme="majorBidi" w:hAnsiTheme="majorBidi"/>
          <w:color w:val="000000"/>
        </w:rPr>
      </w:pPr>
      <w:r>
        <w:rPr>
          <w:rFonts w:cs="Times New Roman" w:cstheme="majorBidi"/>
          <w:color w:val="000000"/>
        </w:rPr>
        <w:t>År 1859: Kvinnor får rätt att inneha vissa lärartjänster.</w:t>
      </w:r>
    </w:p>
    <w:p>
      <w:pPr>
        <w:pStyle w:val="NormalWeb"/>
        <w:shd w:val="clear" w:color="auto" w:fill="FFFFFF"/>
        <w:spacing w:before="280" w:after="280"/>
        <w:rPr>
          <w:rFonts w:ascii="Times New Roman" w:hAnsi="Times New Roman" w:cs="Times New Roman" w:asciiTheme="majorBidi" w:cstheme="majorBidi" w:hAnsiTheme="majorBidi"/>
          <w:color w:val="000000"/>
        </w:rPr>
      </w:pPr>
      <w:r>
        <w:rPr>
          <w:rFonts w:cs="Times New Roman" w:cstheme="majorBidi"/>
          <w:color w:val="000000"/>
        </w:rPr>
        <w:t>År 1870: Kvinnor får rätt att ta studenten som privatister.</w:t>
      </w:r>
    </w:p>
    <w:p>
      <w:pPr>
        <w:pStyle w:val="NormalWeb"/>
        <w:shd w:val="clear" w:color="auto" w:fill="FFFFFF"/>
        <w:spacing w:before="280" w:after="280"/>
        <w:rPr>
          <w:rFonts w:ascii="Times New Roman" w:hAnsi="Times New Roman" w:cs="Times New Roman" w:asciiTheme="majorBidi" w:cstheme="majorBidi" w:hAnsiTheme="majorBidi"/>
          <w:color w:val="000000"/>
        </w:rPr>
      </w:pPr>
      <w:r>
        <w:rPr>
          <w:rFonts w:cs="Times New Roman" w:cstheme="majorBidi"/>
          <w:color w:val="000000"/>
        </w:rPr>
        <w:t>År 1872: Myndig kvinna fick rätt att bestämma vem hon vill gifta sig med.</w:t>
      </w:r>
    </w:p>
    <w:p>
      <w:pPr>
        <w:pStyle w:val="NormalWeb"/>
        <w:shd w:val="clear" w:color="auto" w:fill="FFFFFF"/>
        <w:spacing w:before="280" w:after="280"/>
        <w:rPr>
          <w:rFonts w:ascii="Times New Roman" w:hAnsi="Times New Roman" w:cs="Times New Roman" w:asciiTheme="majorBidi" w:cstheme="majorBidi" w:hAnsiTheme="majorBidi"/>
          <w:color w:val="000000"/>
        </w:rPr>
      </w:pPr>
      <w:r>
        <w:rPr>
          <w:rFonts w:cs="Times New Roman" w:cstheme="majorBidi"/>
          <w:color w:val="000000"/>
        </w:rPr>
        <w:t>År 1874: Gift kvinna får rätt att bestämma över sin egen inkomst.</w:t>
      </w:r>
    </w:p>
    <w:p>
      <w:pPr>
        <w:pStyle w:val="NormalWeb"/>
        <w:shd w:val="clear" w:color="auto" w:fill="FFFFFF"/>
        <w:spacing w:before="280" w:after="280"/>
        <w:rPr>
          <w:rFonts w:ascii="Times New Roman" w:hAnsi="Times New Roman" w:cs="Times New Roman" w:asciiTheme="majorBidi" w:cstheme="majorBidi" w:hAnsiTheme="majorBidi"/>
          <w:color w:val="000000"/>
        </w:rPr>
      </w:pPr>
      <w:r>
        <w:rPr>
          <w:rFonts w:cs="Times New Roman" w:cstheme="majorBidi"/>
          <w:color w:val="000000"/>
        </w:rPr>
        <w:t>År 1884: Ogift kvinna blir myndig vid 21 års ålder.</w:t>
      </w:r>
    </w:p>
    <w:p>
      <w:pPr>
        <w:pStyle w:val="NormalWeb"/>
        <w:shd w:val="clear" w:color="auto" w:fill="FFFFFF"/>
        <w:spacing w:before="0" w:after="280"/>
        <w:rPr>
          <w:rFonts w:ascii="Times New Roman" w:hAnsi="Times New Roman" w:cs="Times New Roman" w:asciiTheme="majorBidi" w:cstheme="majorBidi" w:hAnsiTheme="majorBidi"/>
          <w:color w:val="000000"/>
        </w:rPr>
      </w:pPr>
      <w:r>
        <w:rPr>
          <w:rFonts w:cs="Times New Roman" w:cstheme="majorBidi"/>
          <w:color w:val="000000"/>
        </w:rPr>
        <w:t>1915 – Kvinnor i Sverige får rätt att ta ut skilsmässa</w:t>
      </w:r>
      <w:r>
        <w:rPr>
          <w:rStyle w:val="FootnoteAnchor"/>
          <w:rFonts w:cs="Times New Roman" w:cstheme="majorBidi"/>
          <w:color w:val="000000"/>
        </w:rPr>
        <w:footnoteReference w:id="5"/>
      </w:r>
    </w:p>
    <w:p>
      <w:pPr>
        <w:pStyle w:val="NormalWeb"/>
        <w:shd w:val="clear" w:color="auto" w:fill="FFFFFF"/>
        <w:spacing w:before="0" w:after="280"/>
        <w:rPr>
          <w:rFonts w:ascii="Arial" w:hAnsi="Arial" w:cs="Arial"/>
          <w:color w:val="000000"/>
          <w:sz w:val="20"/>
          <w:szCs w:val="20"/>
        </w:rPr>
      </w:pPr>
      <w:r>
        <w:rPr>
          <w:rFonts w:cs="Times New Roman" w:cstheme="majorBidi"/>
          <w:color w:val="000000"/>
          <w:shd w:fill="FFFFFF" w:val="clear"/>
        </w:rPr>
        <w:t>År 1919: Gift kvinna förklarad myndig och fick rösträtt.</w:t>
      </w:r>
      <w:r>
        <w:rPr>
          <w:rFonts w:cs="Times New Roman" w:cstheme="majorBidi"/>
          <w:color w:val="000000"/>
        </w:rPr>
        <w:br/>
        <w:br/>
      </w:r>
      <w:r>
        <w:rPr>
          <w:rFonts w:cs="Times New Roman" w:cstheme="majorBidi"/>
          <w:color w:val="000000"/>
          <w:shd w:fill="FFFFFF" w:val="clear"/>
        </w:rPr>
        <w:t>År 1921 blev den kvinnliga och manliga rösträtten fullt genomförbara då val hölls. Gift kvinna fick rätt att ta jobb utan makens medgivande.</w:t>
      </w:r>
      <w:r>
        <w:rPr>
          <w:rStyle w:val="FootnoteAnchor"/>
          <w:rFonts w:cs="Times New Roman" w:cstheme="majorBidi"/>
          <w:color w:val="000000"/>
        </w:rPr>
        <w:footnoteReference w:id="6"/>
      </w:r>
      <w:r>
        <w:rPr>
          <w:rFonts w:cs="Times New Roman" w:cstheme="majorBidi"/>
          <w:color w:val="000000"/>
        </w:rPr>
        <w:t xml:space="preserve"> </w:t>
      </w:r>
    </w:p>
    <w:p>
      <w:pPr>
        <w:pStyle w:val="NormalWeb"/>
        <w:shd w:val="clear" w:color="auto" w:fill="FFFFFF"/>
        <w:spacing w:before="280" w:after="280"/>
        <w:rPr>
          <w:rFonts w:ascii="Noto Nastaliq Urdu" w:hAnsi="Noto Nastaliq Urdu" w:cs="Noto Nastaliq Urdu"/>
          <w:color w:val="000000"/>
          <w:sz w:val="27"/>
          <w:szCs w:val="27"/>
        </w:rPr>
      </w:pPr>
      <w:r>
        <w:rPr>
          <w:rFonts w:cs="Times New Roman" w:cstheme="majorBidi"/>
          <w:color w:val="000000"/>
        </w:rPr>
        <w:t>Dessa begränsningar i kvinnors friheter var alla redan avskaffade av Islam.</w:t>
      </w:r>
    </w:p>
    <w:p>
      <w:pPr>
        <w:pStyle w:val="Normal"/>
        <w:tabs>
          <w:tab w:val="clear" w:pos="1304"/>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 New Roman" w:hAnsi="Times New Roman" w:cs="Times New Roman" w:asciiTheme="majorBidi" w:cstheme="majorBidi" w:hAnsiTheme="majorBidi"/>
          <w:color w:val="000000"/>
          <w:kern w:val="0"/>
        </w:rPr>
      </w:pPr>
      <w:r>
        <w:rPr>
          <w:rFonts w:cs="Times New Roman" w:ascii="Times New Roman" w:hAnsi="Times New Roman" w:asciiTheme="majorBidi" w:cstheme="majorBidi" w:hAnsiTheme="majorBidi"/>
          <w:color w:val="000000"/>
          <w:kern w:val="0"/>
        </w:rPr>
        <w:t xml:space="preserve">Således bevisas det att slutsatserna som Erik Sandwall har dragit inte stämmer. Det är uppenbart att den Helige Profeten Muhammad (frid och allas välsignelser vare med honom) etablerade och gav en sådan lära som befriade kvinnan från den låga synen de sågs utifrån innan islams ankomst. Utöver det så gav islam en status till kvinnan som var väldigt hög. Vissa rättigheter som profeten gav till kvinnor för 1400 år sedan har getts till den västerländska kvinnan bara under de senaste 100 åren. </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 w:name="Noto Nastaliq Urdu">
    <w:charset w:val="01"/>
    <w:family w:val="roman"/>
    <w:pitch w:val="variable"/>
  </w:font>
  <w:font w:name="Helvetica">
    <w:altName w:val="Arial"/>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sz w:val="24"/>
          <w:szCs w:val="24"/>
        </w:rPr>
      </w:pPr>
      <w:r>
        <w:rPr>
          <w:rStyle w:val="FootnoteCharacters"/>
        </w:rPr>
        <w:footnoteRef/>
      </w:r>
      <w:r>
        <w:rPr>
          <w:sz w:val="24"/>
          <w:szCs w:val="24"/>
        </w:rPr>
        <w:t xml:space="preserve"> </w:t>
      </w:r>
      <w:hyperlink r:id="rId1">
        <w:r>
          <w:rPr>
            <w:rStyle w:val="InternetLink"/>
            <w:sz w:val="24"/>
            <w:szCs w:val="24"/>
          </w:rPr>
          <w:t>https://www.alislam.org/library/books/Muhammad-the-liberator-of-women.pdf</w:t>
        </w:r>
      </w:hyperlink>
      <w:r>
        <w:rPr>
          <w:sz w:val="24"/>
          <w:szCs w:val="24"/>
        </w:rPr>
        <w:t xml:space="preserve"> </w:t>
      </w:r>
    </w:p>
  </w:footnote>
  <w:footnote w:id="3">
    <w:p>
      <w:pPr>
        <w:pStyle w:val="Footnote"/>
        <w:rPr>
          <w:sz w:val="24"/>
          <w:szCs w:val="24"/>
        </w:rPr>
      </w:pPr>
      <w:r>
        <w:rPr>
          <w:rStyle w:val="FootnoteCharacters"/>
        </w:rPr>
        <w:footnoteRef/>
      </w:r>
      <w:r>
        <w:rPr>
          <w:sz w:val="24"/>
          <w:szCs w:val="24"/>
        </w:rPr>
        <w:t xml:space="preserve"> </w:t>
      </w:r>
      <w:hyperlink r:id="rId2">
        <w:r>
          <w:rPr>
            <w:rStyle w:val="InternetLink"/>
            <w:sz w:val="24"/>
            <w:szCs w:val="24"/>
          </w:rPr>
          <w:t>https://www.worldhistory.org/article/623/women-in-ancient-egypt/</w:t>
        </w:r>
      </w:hyperlink>
      <w:r>
        <w:rPr>
          <w:sz w:val="24"/>
          <w:szCs w:val="24"/>
        </w:rPr>
        <w:t xml:space="preserve"> besökt 2023-11-08</w:t>
      </w:r>
    </w:p>
  </w:footnote>
  <w:footnote w:id="4">
    <w:p>
      <w:pPr>
        <w:pStyle w:val="Footnote"/>
        <w:rPr>
          <w:sz w:val="24"/>
          <w:szCs w:val="24"/>
        </w:rPr>
      </w:pPr>
      <w:r>
        <w:rPr>
          <w:rStyle w:val="FootnoteCharacters"/>
        </w:rPr>
        <w:footnoteRef/>
      </w:r>
      <w:r>
        <w:rPr>
          <w:sz w:val="24"/>
          <w:szCs w:val="24"/>
          <w:lang w:val="en-US"/>
        </w:rPr>
        <w:t xml:space="preserve"> </w:t>
      </w:r>
      <w:r>
        <w:rPr>
          <w:rFonts w:cs="Helvetica" w:ascii="Helvetica" w:hAnsi="Helvetica"/>
          <w:color w:val="274DC0"/>
          <w:kern w:val="0"/>
          <w:sz w:val="24"/>
          <w:szCs w:val="24"/>
          <w:lang w:val="en-US"/>
        </w:rPr>
        <w:t>Ibn Sa'd</w:t>
      </w:r>
      <w:r>
        <w:rPr>
          <w:rFonts w:cs="Helvetica" w:ascii="Helvetica" w:hAnsi="Helvetica"/>
          <w:color w:val="191919"/>
          <w:kern w:val="0"/>
          <w:sz w:val="24"/>
          <w:szCs w:val="24"/>
          <w:lang w:val="en-US"/>
        </w:rPr>
        <w:t xml:space="preserve"> (1995). </w:t>
      </w:r>
      <w:r>
        <w:rPr>
          <w:rFonts w:cs="Helvetica" w:ascii="Helvetica" w:hAnsi="Helvetica"/>
          <w:i/>
          <w:iCs/>
          <w:color w:val="191919"/>
          <w:kern w:val="0"/>
          <w:sz w:val="24"/>
          <w:szCs w:val="24"/>
          <w:lang w:val="en-US"/>
        </w:rPr>
        <w:t>Women of Madina</w:t>
      </w:r>
      <w:r>
        <w:rPr>
          <w:rFonts w:cs="Helvetica" w:ascii="Helvetica" w:hAnsi="Helvetica"/>
          <w:color w:val="191919"/>
          <w:kern w:val="0"/>
          <w:sz w:val="24"/>
          <w:szCs w:val="24"/>
          <w:lang w:val="en-US"/>
        </w:rPr>
        <w:t xml:space="preserve"> (in Arabic). Vol. 8. Translated by Aisha Bewley. </w:t>
      </w:r>
      <w:r>
        <w:rPr>
          <w:rFonts w:cs="Helvetica" w:ascii="Helvetica" w:hAnsi="Helvetica"/>
          <w:color w:val="191919"/>
          <w:kern w:val="0"/>
          <w:sz w:val="24"/>
          <w:szCs w:val="24"/>
        </w:rPr>
        <w:t xml:space="preserve">Ta-Ha Publishers. </w:t>
      </w:r>
      <w:r>
        <w:rPr>
          <w:rFonts w:cs="Helvetica" w:ascii="Helvetica" w:hAnsi="Helvetica"/>
          <w:color w:val="274DC0"/>
          <w:kern w:val="0"/>
          <w:sz w:val="24"/>
          <w:szCs w:val="24"/>
        </w:rPr>
        <w:t>ISBN</w:t>
      </w:r>
      <w:r>
        <w:rPr>
          <w:rFonts w:cs="Helvetica" w:ascii="Helvetica" w:hAnsi="Helvetica"/>
          <w:color w:val="191919"/>
          <w:kern w:val="0"/>
          <w:sz w:val="24"/>
          <w:szCs w:val="24"/>
        </w:rPr>
        <w:t xml:space="preserve"> </w:t>
      </w:r>
      <w:r>
        <w:rPr>
          <w:rFonts w:cs="Helvetica" w:ascii="Helvetica" w:hAnsi="Helvetica"/>
          <w:color w:val="274DC0"/>
          <w:kern w:val="0"/>
          <w:sz w:val="24"/>
          <w:szCs w:val="24"/>
        </w:rPr>
        <w:t>978-1897940242</w:t>
      </w:r>
      <w:r>
        <w:rPr>
          <w:rFonts w:cs="Helvetica" w:ascii="Helvetica" w:hAnsi="Helvetica"/>
          <w:color w:val="191919"/>
          <w:kern w:val="0"/>
          <w:sz w:val="24"/>
          <w:szCs w:val="24"/>
        </w:rPr>
        <w:t>.</w:t>
      </w:r>
    </w:p>
  </w:footnote>
  <w:footnote w:id="5">
    <w:p>
      <w:pPr>
        <w:pStyle w:val="Footnote"/>
        <w:rPr/>
      </w:pPr>
      <w:r>
        <w:rPr>
          <w:rStyle w:val="FootnoteCharacters"/>
        </w:rPr>
        <w:footnoteRef/>
      </w:r>
      <w:r>
        <w:rPr/>
        <w:t xml:space="preserve"> </w:t>
      </w:r>
      <w:hyperlink r:id="rId3">
        <w:r>
          <w:rPr>
            <w:rStyle w:val="InternetLink"/>
          </w:rPr>
          <w:t>https://www.rfsu.se/om-rfsu/om-oss/rfsus-historia/viktiga-artal-och-reformer/</w:t>
        </w:r>
      </w:hyperlink>
      <w:r>
        <w:rPr/>
        <w:t xml:space="preserve"> besökt 2023-11-10</w:t>
      </w:r>
    </w:p>
  </w:footnote>
  <w:footnote w:id="6">
    <w:p>
      <w:pPr>
        <w:pStyle w:val="Normal"/>
        <w:tabs>
          <w:tab w:val="clear" w:pos="1304"/>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Helvetica" w:hAnsi="Helvetica" w:cs="Helvetica"/>
          <w:color w:val="000000"/>
          <w:kern w:val="0"/>
          <w:sz w:val="28"/>
          <w:szCs w:val="28"/>
        </w:rPr>
      </w:pPr>
      <w:r>
        <w:rPr>
          <w:rStyle w:val="FootnoteCharacters"/>
        </w:rPr>
        <w:footnoteRef/>
      </w:r>
      <w:r>
        <w:rPr/>
        <w:t xml:space="preserve"> </w:t>
      </w:r>
      <w:hyperlink r:id="rId4">
        <w:r>
          <w:rPr>
            <w:rStyle w:val="InternetLink"/>
            <w:rFonts w:cs="Helvetica" w:ascii="Helvetica" w:hAnsi="Helvetica"/>
            <w:kern w:val="0"/>
          </w:rPr>
          <w:t>https://www.yakida.se/artal1.html</w:t>
        </w:r>
      </w:hyperlink>
      <w:r>
        <w:rPr>
          <w:rFonts w:cs="Helvetica" w:ascii="Helvetica" w:hAnsi="Helvetica"/>
          <w:color w:val="000000"/>
          <w:kern w:val="0"/>
        </w:rPr>
        <w:t xml:space="preserve"> besökt 2023-11-08</w:t>
      </w:r>
    </w:p>
  </w:footnote>
</w:footnotes>
</file>

<file path=word/settings.xml><?xml version="1.0" encoding="utf-8"?>
<w:settings xmlns:w="http://schemas.openxmlformats.org/wordprocessingml/2006/main">
  <w:zoom w:percent="180"/>
  <w:defaultTabStop w:val="1304"/>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v-SE"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kern w:val="2"/>
        <w:szCs w:val="24"/>
        <w:lang w:val="sv-S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1494"/>
    <w:pPr>
      <w:widowControl/>
      <w:suppressAutoHyphens w:val="true"/>
      <w:bidi w:val="0"/>
      <w:spacing w:before="0" w:after="0"/>
      <w:jc w:val="left"/>
    </w:pPr>
    <w:rPr>
      <w:rFonts w:ascii="Calibri" w:hAnsi="Calibri" w:eastAsia="Calibri" w:cs="Arial" w:asciiTheme="minorHAnsi" w:cstheme="minorBidi" w:eastAsiaTheme="minorHAnsi" w:hAnsiTheme="minorHAnsi"/>
      <w:color w:val="auto"/>
      <w:kern w:val="2"/>
      <w:sz w:val="24"/>
      <w:szCs w:val="24"/>
      <w:lang w:val="sv-SE" w:eastAsia="en-US" w:bidi="ar-SA"/>
      <w14:ligatures w14:val="standardContextual"/>
    </w:rPr>
  </w:style>
  <w:style w:type="character" w:styleId="DefaultParagraphFont" w:default="1">
    <w:name w:val="Default Paragraph Font"/>
    <w:uiPriority w:val="1"/>
    <w:semiHidden/>
    <w:unhideWhenUsed/>
    <w:qFormat/>
    <w:rPr/>
  </w:style>
  <w:style w:type="character" w:styleId="FotnotstextChar" w:customStyle="1">
    <w:name w:val="Fotnotstext Char"/>
    <w:basedOn w:val="DefaultParagraphFont"/>
    <w:link w:val="Fotnotstext"/>
    <w:uiPriority w:val="99"/>
    <w:semiHidden/>
    <w:qFormat/>
    <w:rsid w:val="004428f7"/>
    <w:rPr>
      <w:sz w:val="20"/>
      <w:szCs w:val="20"/>
    </w:rPr>
  </w:style>
  <w:style w:type="character" w:styleId="FootnoteCharacters">
    <w:name w:val="Footnote Characters"/>
    <w:basedOn w:val="DefaultParagraphFont"/>
    <w:uiPriority w:val="99"/>
    <w:semiHidden/>
    <w:unhideWhenUsed/>
    <w:qFormat/>
    <w:rsid w:val="004428f7"/>
    <w:rPr>
      <w:vertAlign w:val="superscript"/>
    </w:rPr>
  </w:style>
  <w:style w:type="character" w:styleId="FootnoteAnchor">
    <w:name w:val="Footnote Anchor"/>
    <w:rPr>
      <w:vertAlign w:val="superscript"/>
    </w:rPr>
  </w:style>
  <w:style w:type="character" w:styleId="InternetLink">
    <w:name w:val="Hyperlink"/>
    <w:basedOn w:val="DefaultParagraphFont"/>
    <w:uiPriority w:val="99"/>
    <w:unhideWhenUsed/>
    <w:rsid w:val="004428f7"/>
    <w:rPr>
      <w:color w:val="0563C1" w:themeColor="hyperlink"/>
      <w:u w:val="single"/>
    </w:rPr>
  </w:style>
  <w:style w:type="character" w:styleId="UnresolvedMention">
    <w:name w:val="Unresolved Mention"/>
    <w:basedOn w:val="DefaultParagraphFont"/>
    <w:uiPriority w:val="99"/>
    <w:semiHidden/>
    <w:unhideWhenUsed/>
    <w:qFormat/>
    <w:rsid w:val="004428f7"/>
    <w:rPr>
      <w:color w:val="605E5C"/>
      <w:shd w:fill="E1DFDD" w:val="clear"/>
    </w:rPr>
  </w:style>
  <w:style w:type="character" w:styleId="VisitedInternetLink">
    <w:name w:val="FollowedHyperlink"/>
    <w:basedOn w:val="DefaultParagraphFont"/>
    <w:uiPriority w:val="99"/>
    <w:semiHidden/>
    <w:unhideWhenUsed/>
    <w:rsid w:val="007347c5"/>
    <w:rPr>
      <w:color w:val="954F72" w:themeColor="followedHyperlink"/>
      <w:u w:val="single"/>
    </w:rPr>
  </w:style>
  <w:style w:type="character" w:styleId="EndnoteAnchor">
    <w:name w:val="Endnote Anchor"/>
    <w:rPr>
      <w:vertAlign w:val="superscript"/>
    </w:rPr>
  </w:style>
  <w:style w:type="character" w:styleId="EndnoteCharacters">
    <w:name w:val="Endnote Characters"/>
    <w:qFormat/>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ootnote">
    <w:name w:val="Footnote Text"/>
    <w:basedOn w:val="Normal"/>
    <w:link w:val="FotnotstextChar"/>
    <w:uiPriority w:val="99"/>
    <w:semiHidden/>
    <w:unhideWhenUsed/>
    <w:rsid w:val="004428f7"/>
    <w:pPr/>
    <w:rPr>
      <w:sz w:val="20"/>
      <w:szCs w:val="20"/>
    </w:rPr>
  </w:style>
  <w:style w:type="paragraph" w:styleId="NormalWeb">
    <w:name w:val="Normal (Web)"/>
    <w:basedOn w:val="Normal"/>
    <w:uiPriority w:val="99"/>
    <w:unhideWhenUsed/>
    <w:qFormat/>
    <w:rsid w:val="007347c5"/>
    <w:pPr>
      <w:spacing w:beforeAutospacing="1" w:afterAutospacing="1"/>
    </w:pPr>
    <w:rPr>
      <w:rFonts w:ascii="Times New Roman" w:hAnsi="Times New Roman" w:eastAsia="Times New Roman" w:cs="Times New Roman"/>
      <w:kern w:val="0"/>
      <w:lang w:eastAsia="sv-SE"/>
      <w14:ligatures w14:val="none"/>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alislam.org/library/books/Muhammad-the-liberator-of-women.pdf" TargetMode="External"/><Relationship Id="rId2" Type="http://schemas.openxmlformats.org/officeDocument/2006/relationships/hyperlink" Target="https://www.worldhistory.org/article/623/women-in-ancient-egypt/" TargetMode="External"/><Relationship Id="rId3" Type="http://schemas.openxmlformats.org/officeDocument/2006/relationships/hyperlink" Target="https://www.rfsu.se/om-rfsu/om-oss/rfsus-historia/viktiga-artal-och-reformer/" TargetMode="External"/><Relationship Id="rId4" Type="http://schemas.openxmlformats.org/officeDocument/2006/relationships/hyperlink" Target="https://www.yakida.se/artal1.html" TargetMode="External"/>
</Relationships>
</file>

<file path=word/theme/theme1.xml><?xml version="1.0" encoding="utf-8"?>
<a:theme xmlns:a="http://schemas.openxmlformats.org/drawingml/2006/main" name="Office-t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1AFB-66F5-ED42-9445-C45E8BC8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Application>LibreOffice/6.4.7.2$Linux_X86_64 LibreOffice_project/40$Build-2</Application>
  <Pages>3</Pages>
  <Words>807</Words>
  <Characters>4430</Characters>
  <CharactersWithSpaces>5204</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2023-11-08T07:21:00Z</dcterms:created>
  <dc:creator>Kashif Virk</dc:creator>
  <dc:description/>
  <dc:language>en-US</dc:language>
  <cp:lastModifiedBy/>
  <dcterms:modified xsi:type="dcterms:W3CDTF">2023-11-14T09:25:01Z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